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91" w:rsidRDefault="008059B7">
      <w:r>
        <w:t>Educational Research</w:t>
      </w:r>
    </w:p>
    <w:p w:rsidR="00B81B64" w:rsidRDefault="00B81B64" w:rsidP="00B81B64">
      <w:pPr>
        <w:spacing w:after="0"/>
      </w:pPr>
    </w:p>
    <w:p w:rsidR="000A0CFB" w:rsidRDefault="00B36F88" w:rsidP="00B81B64">
      <w:pPr>
        <w:spacing w:after="0"/>
      </w:pPr>
      <w:hyperlink r:id="rId4" w:history="1">
        <w:r w:rsidR="000A0CFB" w:rsidRPr="00B36F88">
          <w:rPr>
            <w:rStyle w:val="Hyperlink"/>
          </w:rPr>
          <w:t>Beattie</w:t>
        </w:r>
        <w:r w:rsidR="000A0CFB" w:rsidRPr="00B36F88">
          <w:rPr>
            <w:rStyle w:val="Hyperlink"/>
          </w:rPr>
          <w:t xml:space="preserve"> </w:t>
        </w:r>
        <w:r w:rsidR="000A0CFB" w:rsidRPr="00B36F88">
          <w:rPr>
            <w:rStyle w:val="Hyperlink"/>
          </w:rPr>
          <w:t xml:space="preserve">DS (2000) Expanding the View of Scholarship: Introduction. </w:t>
        </w:r>
        <w:proofErr w:type="spellStart"/>
        <w:r w:rsidR="000A0CFB" w:rsidRPr="00B36F88">
          <w:rPr>
            <w:rStyle w:val="Hyperlink"/>
          </w:rPr>
          <w:t>Acad</w:t>
        </w:r>
        <w:proofErr w:type="spellEnd"/>
        <w:r w:rsidR="000A0CFB" w:rsidRPr="00B36F88">
          <w:rPr>
            <w:rStyle w:val="Hyperlink"/>
          </w:rPr>
          <w:t xml:space="preserve"> Med</w:t>
        </w:r>
        <w:r w:rsidR="00C76C52" w:rsidRPr="00B36F88">
          <w:rPr>
            <w:rStyle w:val="Hyperlink"/>
          </w:rPr>
          <w:t xml:space="preserve"> 75(9)</w:t>
        </w:r>
        <w:r w:rsidR="000A0CFB" w:rsidRPr="00B36F88">
          <w:rPr>
            <w:rStyle w:val="Hyperlink"/>
          </w:rPr>
          <w:t>:871-6. PMID: 10995606</w:t>
        </w:r>
      </w:hyperlink>
      <w:r w:rsidR="000A0CFB" w:rsidRPr="000A0CFB">
        <w:t xml:space="preserve"> </w:t>
      </w:r>
    </w:p>
    <w:p w:rsidR="000A0CFB" w:rsidRDefault="000A0CFB" w:rsidP="00B81B64">
      <w:pPr>
        <w:spacing w:after="0"/>
      </w:pPr>
      <w:r>
        <w:t xml:space="preserve">This is </w:t>
      </w:r>
      <w:r w:rsidR="00C76C52">
        <w:t>a synopsis of Boyer</w:t>
      </w:r>
      <w:r>
        <w:t>’s four areas of scholarship (discover, integration, application, and teaching) and their use in assessing the contribution of medical school faculty to the academic mission.</w:t>
      </w:r>
    </w:p>
    <w:p w:rsidR="000A0CFB" w:rsidRDefault="000A0CFB" w:rsidP="00B81B64">
      <w:pPr>
        <w:spacing w:after="0"/>
      </w:pPr>
    </w:p>
    <w:p w:rsidR="00A738EA" w:rsidRDefault="00B36F88" w:rsidP="00B81B64">
      <w:pPr>
        <w:spacing w:after="0"/>
      </w:pPr>
      <w:hyperlink r:id="rId5" w:history="1">
        <w:proofErr w:type="spellStart"/>
        <w:r w:rsidR="00A738EA" w:rsidRPr="00B36F88">
          <w:rPr>
            <w:rStyle w:val="Hyperlink"/>
          </w:rPr>
          <w:t>Bordage</w:t>
        </w:r>
        <w:proofErr w:type="spellEnd"/>
        <w:r w:rsidR="00A738EA" w:rsidRPr="00B36F88">
          <w:rPr>
            <w:rStyle w:val="Hyperlink"/>
          </w:rPr>
          <w:t xml:space="preserve"> G</w:t>
        </w:r>
        <w:r w:rsidR="00A738EA" w:rsidRPr="00B36F88">
          <w:rPr>
            <w:rStyle w:val="Hyperlink"/>
          </w:rPr>
          <w:t xml:space="preserve"> </w:t>
        </w:r>
        <w:r w:rsidR="00A738EA" w:rsidRPr="00B36F88">
          <w:rPr>
            <w:rStyle w:val="Hyperlink"/>
          </w:rPr>
          <w:t>and Dawson B (2003) Experimental study design</w:t>
        </w:r>
        <w:r w:rsidR="00AB22CF" w:rsidRPr="00B36F88">
          <w:rPr>
            <w:rStyle w:val="Hyperlink"/>
          </w:rPr>
          <w:t xml:space="preserve"> and grant writing in eight steps and 28 questions. Med</w:t>
        </w:r>
        <w:r w:rsidR="00AB22CF" w:rsidRPr="00B36F88">
          <w:rPr>
            <w:rStyle w:val="Hyperlink"/>
          </w:rPr>
          <w:t xml:space="preserve"> </w:t>
        </w:r>
        <w:proofErr w:type="spellStart"/>
        <w:r w:rsidR="00AB22CF" w:rsidRPr="00B36F88">
          <w:rPr>
            <w:rStyle w:val="Hyperlink"/>
          </w:rPr>
          <w:t>Educ</w:t>
        </w:r>
        <w:proofErr w:type="spellEnd"/>
        <w:r w:rsidR="00AB22CF" w:rsidRPr="00B36F88">
          <w:rPr>
            <w:rStyle w:val="Hyperlink"/>
          </w:rPr>
          <w:t xml:space="preserve"> 37(4):376-85. P</w:t>
        </w:r>
        <w:r w:rsidR="00AB22CF" w:rsidRPr="00B36F88">
          <w:rPr>
            <w:rStyle w:val="Hyperlink"/>
          </w:rPr>
          <w:t>M</w:t>
        </w:r>
        <w:r w:rsidR="00AB22CF" w:rsidRPr="00B36F88">
          <w:rPr>
            <w:rStyle w:val="Hyperlink"/>
          </w:rPr>
          <w:t>ID: 10995606</w:t>
        </w:r>
      </w:hyperlink>
      <w:r w:rsidR="00AB22CF" w:rsidRPr="00AB22CF">
        <w:t xml:space="preserve"> </w:t>
      </w:r>
    </w:p>
    <w:p w:rsidR="00AB22CF" w:rsidRDefault="00AB22CF" w:rsidP="00B81B64">
      <w:pPr>
        <w:spacing w:after="0"/>
      </w:pPr>
      <w:r>
        <w:t>This is a systematic approach to assisting in planning a study and writing a grant. The article stresses the importance of articulating the research question and designing the study to answer this.</w:t>
      </w:r>
    </w:p>
    <w:p w:rsidR="00AB22CF" w:rsidRDefault="00AB22CF" w:rsidP="00B81B64">
      <w:pPr>
        <w:spacing w:after="0"/>
      </w:pPr>
    </w:p>
    <w:p w:rsidR="00AB22CF" w:rsidRDefault="00B36F88" w:rsidP="00B81B64">
      <w:pPr>
        <w:spacing w:after="0"/>
      </w:pPr>
      <w:hyperlink r:id="rId6" w:history="1">
        <w:r w:rsidR="00AB22CF" w:rsidRPr="00B36F88">
          <w:rPr>
            <w:rStyle w:val="Hyperlink"/>
          </w:rPr>
          <w:t>Fincher R-M E and Work JA (</w:t>
        </w:r>
        <w:r w:rsidR="008A3C77" w:rsidRPr="00B36F88">
          <w:rPr>
            <w:rStyle w:val="Hyperlink"/>
          </w:rPr>
          <w:t xml:space="preserve">2006) Perspectives on the scholarship of teaching. Med </w:t>
        </w:r>
        <w:proofErr w:type="spellStart"/>
        <w:r w:rsidR="008A3C77" w:rsidRPr="00B36F88">
          <w:rPr>
            <w:rStyle w:val="Hyperlink"/>
          </w:rPr>
          <w:t>Educ</w:t>
        </w:r>
        <w:proofErr w:type="spellEnd"/>
        <w:r w:rsidR="008A3C77" w:rsidRPr="00B36F88">
          <w:rPr>
            <w:rStyle w:val="Hyperlink"/>
          </w:rPr>
          <w:t xml:space="preserve"> 40(4):293-5. PMID: 16573663 D</w:t>
        </w:r>
        <w:r w:rsidR="008A3C77" w:rsidRPr="00B36F88">
          <w:rPr>
            <w:rStyle w:val="Hyperlink"/>
          </w:rPr>
          <w:t>O</w:t>
        </w:r>
        <w:r w:rsidR="008A3C77" w:rsidRPr="00B36F88">
          <w:rPr>
            <w:rStyle w:val="Hyperlink"/>
          </w:rPr>
          <w:t>I: 10.1111/j.1365-2929.2006.02404.x</w:t>
        </w:r>
      </w:hyperlink>
      <w:r w:rsidR="008A3C77" w:rsidRPr="008A3C77">
        <w:t xml:space="preserve"> </w:t>
      </w:r>
    </w:p>
    <w:p w:rsidR="008A3C77" w:rsidRDefault="008A3C77" w:rsidP="00B81B64">
      <w:pPr>
        <w:spacing w:after="0"/>
      </w:pPr>
      <w:r>
        <w:t>This brief article stresses the importance of Boyer’s scholarship of teaching and how it utilizes the other areas of discovery, integration, and application.</w:t>
      </w:r>
    </w:p>
    <w:p w:rsidR="008A3C77" w:rsidRDefault="008A3C77" w:rsidP="00B81B64">
      <w:pPr>
        <w:spacing w:after="0"/>
      </w:pPr>
    </w:p>
    <w:p w:rsidR="008A3C77" w:rsidRDefault="00B36F88" w:rsidP="00B81B64">
      <w:pPr>
        <w:spacing w:after="0"/>
      </w:pPr>
      <w:hyperlink r:id="rId7" w:history="1">
        <w:proofErr w:type="spellStart"/>
        <w:r w:rsidR="00C76C52" w:rsidRPr="00B36F88">
          <w:rPr>
            <w:rStyle w:val="Hyperlink"/>
          </w:rPr>
          <w:t>Glassick</w:t>
        </w:r>
        <w:proofErr w:type="spellEnd"/>
        <w:r w:rsidR="00C76C52" w:rsidRPr="00B36F88">
          <w:rPr>
            <w:rStyle w:val="Hyperlink"/>
          </w:rPr>
          <w:t xml:space="preserve"> CE (2000) Boyer’s expanded definitions of scholarship, the standards for assessing scholarship, and the elusiveness of the scholarship of teaching. Aca Med 75(9):877-80.</w:t>
        </w:r>
        <w:r w:rsidR="00EB55AA" w:rsidRPr="00B36F88">
          <w:rPr>
            <w:rStyle w:val="Hyperlink"/>
          </w:rPr>
          <w:t xml:space="preserve"> PMID: 10995607</w:t>
        </w:r>
      </w:hyperlink>
      <w:r w:rsidR="00EB55AA" w:rsidRPr="00EB55AA">
        <w:t xml:space="preserve"> </w:t>
      </w:r>
    </w:p>
    <w:p w:rsidR="00C76C52" w:rsidRDefault="00C76C52" w:rsidP="00B81B64">
      <w:pPr>
        <w:spacing w:after="0"/>
      </w:pPr>
      <w:r>
        <w:t>This is a summary of the work of the Carnegie Foundation for the Advancement of Teaching and Lee Shulman on the scholarship of teaching.</w:t>
      </w:r>
      <w:r w:rsidR="00EB55AA">
        <w:t xml:space="preserve"> </w:t>
      </w:r>
    </w:p>
    <w:p w:rsidR="00EB55AA" w:rsidRDefault="00EB55AA" w:rsidP="00B81B64">
      <w:pPr>
        <w:spacing w:after="0"/>
      </w:pPr>
    </w:p>
    <w:p w:rsidR="00AE3CDE" w:rsidRDefault="00B36F88" w:rsidP="00AE3CDE">
      <w:pPr>
        <w:spacing w:after="0"/>
      </w:pPr>
      <w:hyperlink r:id="rId8" w:history="1">
        <w:r w:rsidR="00AE3CDE" w:rsidRPr="00B36F88">
          <w:rPr>
            <w:rStyle w:val="Hyperlink"/>
          </w:rPr>
          <w:t xml:space="preserve">Hodges BD &amp; </w:t>
        </w:r>
        <w:proofErr w:type="spellStart"/>
        <w:r w:rsidR="00AE3CDE" w:rsidRPr="00B36F88">
          <w:rPr>
            <w:rStyle w:val="Hyperlink"/>
          </w:rPr>
          <w:t>Kuper</w:t>
        </w:r>
        <w:proofErr w:type="spellEnd"/>
        <w:r w:rsidR="00AE3CDE" w:rsidRPr="00B36F88">
          <w:rPr>
            <w:rStyle w:val="Hyperlink"/>
          </w:rPr>
          <w:t xml:space="preserve"> A (2012) Theory and practice in the design and conduct of graduate medical education. </w:t>
        </w:r>
        <w:proofErr w:type="spellStart"/>
        <w:r w:rsidR="00AE3CDE" w:rsidRPr="00B36F88">
          <w:rPr>
            <w:rStyle w:val="Hyperlink"/>
          </w:rPr>
          <w:t>Acad</w:t>
        </w:r>
        <w:proofErr w:type="spellEnd"/>
        <w:r w:rsidR="00AE3CDE" w:rsidRPr="00B36F88">
          <w:rPr>
            <w:rStyle w:val="Hyperlink"/>
          </w:rPr>
          <w:t xml:space="preserve"> Med, 87(1):25-33. PMID: 22042213 DOI: 10.1097/ACM.0b013e318238e069</w:t>
        </w:r>
      </w:hyperlink>
      <w:r w:rsidR="00AE3CDE">
        <w:t xml:space="preserve"> </w:t>
      </w:r>
      <w:bookmarkStart w:id="0" w:name="_GoBack"/>
      <w:bookmarkEnd w:id="0"/>
    </w:p>
    <w:p w:rsidR="00EB55AA" w:rsidRDefault="00AE3CDE" w:rsidP="00AE3CDE">
      <w:pPr>
        <w:spacing w:after="0"/>
      </w:pPr>
      <w:r>
        <w:t>This is a review of three different types of education theories (bioscience, learning and sociocultural) and how they can inform graduate medical education.</w:t>
      </w:r>
    </w:p>
    <w:p w:rsidR="00AE3CDE" w:rsidRDefault="00AE3CDE" w:rsidP="00AE3CDE">
      <w:pPr>
        <w:spacing w:after="0"/>
      </w:pPr>
    </w:p>
    <w:p w:rsidR="00AE3CDE" w:rsidRDefault="00B36F88" w:rsidP="00AE3CDE">
      <w:pPr>
        <w:spacing w:after="0"/>
      </w:pPr>
      <w:hyperlink r:id="rId9" w:history="1">
        <w:r w:rsidR="00AE3CDE" w:rsidRPr="00B36F88">
          <w:rPr>
            <w:rStyle w:val="Hyperlink"/>
          </w:rPr>
          <w:t xml:space="preserve">O’Sullivan PS and Irby DM (2011) Reframing research on faculty development. </w:t>
        </w:r>
        <w:proofErr w:type="spellStart"/>
        <w:r w:rsidR="00AE3CDE" w:rsidRPr="00B36F88">
          <w:rPr>
            <w:rStyle w:val="Hyperlink"/>
          </w:rPr>
          <w:t>Acad</w:t>
        </w:r>
        <w:proofErr w:type="spellEnd"/>
        <w:r w:rsidR="00AE3CDE" w:rsidRPr="00B36F88">
          <w:rPr>
            <w:rStyle w:val="Hyperlink"/>
          </w:rPr>
          <w:t xml:space="preserve"> Med 86(4):421-8. PMID: 21346505 DOI: 10.1097/ACM.0b013e31820dc058</w:t>
        </w:r>
      </w:hyperlink>
      <w:r w:rsidR="00AE3CDE" w:rsidRPr="00AE3CDE">
        <w:t xml:space="preserve"> </w:t>
      </w:r>
    </w:p>
    <w:p w:rsidR="00AE3CDE" w:rsidRDefault="00AE3CDE" w:rsidP="00AE3CDE">
      <w:pPr>
        <w:spacing w:after="0"/>
      </w:pPr>
      <w:r>
        <w:t>This is an analysis of how research on faculty development can be enlightened by research in related fields (e.g. teacher education, quality improvement, continuing medical education, and workplace learning). The authors present an expanded model of faculty development that focuses on the faculty development community and the workplace community.</w:t>
      </w:r>
    </w:p>
    <w:sectPr w:rsidR="00AE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64"/>
    <w:rsid w:val="000A0CFB"/>
    <w:rsid w:val="001E64D1"/>
    <w:rsid w:val="001F1517"/>
    <w:rsid w:val="00231DD6"/>
    <w:rsid w:val="002A5C48"/>
    <w:rsid w:val="003C1440"/>
    <w:rsid w:val="00516F4E"/>
    <w:rsid w:val="00541AD3"/>
    <w:rsid w:val="005634D1"/>
    <w:rsid w:val="005B5FE4"/>
    <w:rsid w:val="006217F2"/>
    <w:rsid w:val="00725B91"/>
    <w:rsid w:val="00782BDB"/>
    <w:rsid w:val="008059B7"/>
    <w:rsid w:val="008410F0"/>
    <w:rsid w:val="008A3C77"/>
    <w:rsid w:val="00945C55"/>
    <w:rsid w:val="009C4CCD"/>
    <w:rsid w:val="00A02476"/>
    <w:rsid w:val="00A738EA"/>
    <w:rsid w:val="00AB22CF"/>
    <w:rsid w:val="00AE3CDE"/>
    <w:rsid w:val="00B36F88"/>
    <w:rsid w:val="00B81B64"/>
    <w:rsid w:val="00C76C52"/>
    <w:rsid w:val="00D7159C"/>
    <w:rsid w:val="00EB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609B7-6E9A-4C55-8829-1A2824DA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F88"/>
    <w:rPr>
      <w:color w:val="0000FF" w:themeColor="hyperlink"/>
      <w:u w:val="single"/>
    </w:rPr>
  </w:style>
  <w:style w:type="character" w:styleId="FollowedHyperlink">
    <w:name w:val="FollowedHyperlink"/>
    <w:basedOn w:val="DefaultParagraphFont"/>
    <w:uiPriority w:val="99"/>
    <w:semiHidden/>
    <w:unhideWhenUsed/>
    <w:rsid w:val="00B36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7174">
      <w:bodyDiv w:val="1"/>
      <w:marLeft w:val="0"/>
      <w:marRight w:val="0"/>
      <w:marTop w:val="0"/>
      <w:marBottom w:val="0"/>
      <w:divBdr>
        <w:top w:val="none" w:sz="0" w:space="0" w:color="auto"/>
        <w:left w:val="none" w:sz="0" w:space="0" w:color="auto"/>
        <w:bottom w:val="none" w:sz="0" w:space="0" w:color="auto"/>
        <w:right w:val="none" w:sz="0" w:space="0" w:color="auto"/>
      </w:divBdr>
      <w:divsChild>
        <w:div w:id="916591600">
          <w:marLeft w:val="0"/>
          <w:marRight w:val="1"/>
          <w:marTop w:val="0"/>
          <w:marBottom w:val="0"/>
          <w:divBdr>
            <w:top w:val="none" w:sz="0" w:space="0" w:color="auto"/>
            <w:left w:val="none" w:sz="0" w:space="0" w:color="auto"/>
            <w:bottom w:val="none" w:sz="0" w:space="0" w:color="auto"/>
            <w:right w:val="none" w:sz="0" w:space="0" w:color="auto"/>
          </w:divBdr>
          <w:divsChild>
            <w:div w:id="1853832691">
              <w:marLeft w:val="0"/>
              <w:marRight w:val="0"/>
              <w:marTop w:val="0"/>
              <w:marBottom w:val="0"/>
              <w:divBdr>
                <w:top w:val="none" w:sz="0" w:space="0" w:color="auto"/>
                <w:left w:val="none" w:sz="0" w:space="0" w:color="auto"/>
                <w:bottom w:val="none" w:sz="0" w:space="0" w:color="auto"/>
                <w:right w:val="none" w:sz="0" w:space="0" w:color="auto"/>
              </w:divBdr>
              <w:divsChild>
                <w:div w:id="348337912">
                  <w:marLeft w:val="0"/>
                  <w:marRight w:val="1"/>
                  <w:marTop w:val="0"/>
                  <w:marBottom w:val="0"/>
                  <w:divBdr>
                    <w:top w:val="none" w:sz="0" w:space="0" w:color="auto"/>
                    <w:left w:val="none" w:sz="0" w:space="0" w:color="auto"/>
                    <w:bottom w:val="none" w:sz="0" w:space="0" w:color="auto"/>
                    <w:right w:val="none" w:sz="0" w:space="0" w:color="auto"/>
                  </w:divBdr>
                  <w:divsChild>
                    <w:div w:id="600574850">
                      <w:marLeft w:val="0"/>
                      <w:marRight w:val="0"/>
                      <w:marTop w:val="0"/>
                      <w:marBottom w:val="0"/>
                      <w:divBdr>
                        <w:top w:val="none" w:sz="0" w:space="0" w:color="auto"/>
                        <w:left w:val="none" w:sz="0" w:space="0" w:color="auto"/>
                        <w:bottom w:val="none" w:sz="0" w:space="0" w:color="auto"/>
                        <w:right w:val="none" w:sz="0" w:space="0" w:color="auto"/>
                      </w:divBdr>
                      <w:divsChild>
                        <w:div w:id="2000769237">
                          <w:marLeft w:val="0"/>
                          <w:marRight w:val="0"/>
                          <w:marTop w:val="0"/>
                          <w:marBottom w:val="0"/>
                          <w:divBdr>
                            <w:top w:val="none" w:sz="0" w:space="0" w:color="auto"/>
                            <w:left w:val="none" w:sz="0" w:space="0" w:color="auto"/>
                            <w:bottom w:val="none" w:sz="0" w:space="0" w:color="auto"/>
                            <w:right w:val="none" w:sz="0" w:space="0" w:color="auto"/>
                          </w:divBdr>
                          <w:divsChild>
                            <w:div w:id="1137181656">
                              <w:marLeft w:val="0"/>
                              <w:marRight w:val="0"/>
                              <w:marTop w:val="120"/>
                              <w:marBottom w:val="360"/>
                              <w:divBdr>
                                <w:top w:val="none" w:sz="0" w:space="0" w:color="auto"/>
                                <w:left w:val="none" w:sz="0" w:space="0" w:color="auto"/>
                                <w:bottom w:val="none" w:sz="0" w:space="0" w:color="auto"/>
                                <w:right w:val="none" w:sz="0" w:space="0" w:color="auto"/>
                              </w:divBdr>
                              <w:divsChild>
                                <w:div w:id="2051301248">
                                  <w:marLeft w:val="0"/>
                                  <w:marRight w:val="0"/>
                                  <w:marTop w:val="0"/>
                                  <w:marBottom w:val="0"/>
                                  <w:divBdr>
                                    <w:top w:val="none" w:sz="0" w:space="0" w:color="auto"/>
                                    <w:left w:val="none" w:sz="0" w:space="0" w:color="auto"/>
                                    <w:bottom w:val="none" w:sz="0" w:space="0" w:color="auto"/>
                                    <w:right w:val="none" w:sz="0" w:space="0" w:color="auto"/>
                                  </w:divBdr>
                                  <w:divsChild>
                                    <w:div w:id="10995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odges+BD+%26+Kuper+A+(2012)+Theory+and+practice+in+the+design+and+conduct+of+graduate+medical+education.+Acad+Med%2C+87(1)%3A25-33.+PMID%3A+22042213+DOI%3A+10.1097%2FACM.0b013e318238e069" TargetMode="External"/><Relationship Id="rId3" Type="http://schemas.openxmlformats.org/officeDocument/2006/relationships/webSettings" Target="webSettings.xml"/><Relationship Id="rId7" Type="http://schemas.openxmlformats.org/officeDocument/2006/relationships/hyperlink" Target="https://www.ncbi.nlm.nih.gov/pubmed/?term=Glassick+CE+(2000)+Boyer%E2%80%99s+expanded+definitions+of+scholarship%2C+the+standards+for+assessing+scholarship%2C+and+the+elusiveness+of+the+scholarship+of+teaching.+Aca+Med+75(9)%3A877-80.+PMID%3A+109956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term=Fincher+R-M+E+and+Work+JA+(2006)+Perspectives+on+the+scholarship+of+teaching.+Med+Educ+40(4)%3A293-5.+PMID%3A+16573663+DOI%3A+10.1111%2Fj.1365-2929.2006.02404.x" TargetMode="External"/><Relationship Id="rId11" Type="http://schemas.openxmlformats.org/officeDocument/2006/relationships/theme" Target="theme/theme1.xml"/><Relationship Id="rId5" Type="http://schemas.openxmlformats.org/officeDocument/2006/relationships/hyperlink" Target="https://www.ncbi.nlm.nih.gov/pubmed/?term=Bordage+G+and+Dawson+B+(2003)+Experimental+study+design+and+grant+writing+in+eight+steps+and+28+questions.+Med+Educ+37(4)%3A376-85.+PMID%3A+10995606" TargetMode="External"/><Relationship Id="rId10" Type="http://schemas.openxmlformats.org/officeDocument/2006/relationships/fontTable" Target="fontTable.xml"/><Relationship Id="rId4" Type="http://schemas.openxmlformats.org/officeDocument/2006/relationships/hyperlink" Target="https://www.ncbi.nlm.nih.gov/pubmed/?term=Beattie+DS+(2000)+Expanding+the+View+of+Scholarship%3A+Introduction.+Acad+Med+75(9)%3A871-6.+PMID%3A+10995606" TargetMode="External"/><Relationship Id="rId9" Type="http://schemas.openxmlformats.org/officeDocument/2006/relationships/hyperlink" Target="https://www.ncbi.nlm.nih.gov/pubmed/?term=O%E2%80%99Sullivan+PS+and+Irby+DM+(2011)+Reframing+research+on+faculty+development.+Acad+Med+86(4)%3A421-8.+PMID%3A+21346505+DOI%3A+10.1097%2FACM.0b013e31820dc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Ohio State Wexner Medical Center</dc:creator>
  <cp:lastModifiedBy>Shannon H. Gignac</cp:lastModifiedBy>
  <cp:revision>2</cp:revision>
  <dcterms:created xsi:type="dcterms:W3CDTF">2019-03-06T17:53:00Z</dcterms:created>
  <dcterms:modified xsi:type="dcterms:W3CDTF">2019-03-06T17:53:00Z</dcterms:modified>
</cp:coreProperties>
</file>